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86" w:rsidRPr="002817ED" w:rsidRDefault="00AF5A7A" w:rsidP="002817ED"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 xml:space="preserve">TI </w:t>
      </w:r>
      <w:r w:rsidR="002817ED" w:rsidRPr="002817ED">
        <w:rPr>
          <w:rFonts w:hint="eastAsia"/>
          <w:b/>
          <w:sz w:val="32"/>
        </w:rPr>
        <w:t>WEBENCH</w:t>
      </w:r>
      <w:r w:rsidR="002817ED" w:rsidRPr="002817ED">
        <w:rPr>
          <w:rFonts w:hint="eastAsia"/>
          <w:b/>
          <w:sz w:val="32"/>
        </w:rPr>
        <w:t>电赛</w:t>
      </w:r>
      <w:r>
        <w:rPr>
          <w:rFonts w:hint="eastAsia"/>
          <w:b/>
          <w:sz w:val="32"/>
        </w:rPr>
        <w:t>应用指南</w:t>
      </w:r>
      <w:bookmarkEnd w:id="0"/>
    </w:p>
    <w:p w:rsidR="002817ED" w:rsidRDefault="002817ED"/>
    <w:p w:rsidR="002817ED" w:rsidRPr="009301DA" w:rsidRDefault="009F7051" w:rsidP="009301DA">
      <w:pPr>
        <w:rPr>
          <w:b/>
          <w:sz w:val="24"/>
        </w:rPr>
      </w:pPr>
      <w:r w:rsidRPr="009301DA">
        <w:rPr>
          <w:b/>
          <w:sz w:val="24"/>
        </w:rPr>
        <w:t>WEBENCH</w:t>
      </w:r>
      <w:r w:rsidRPr="009301DA">
        <w:rPr>
          <w:b/>
          <w:sz w:val="24"/>
        </w:rPr>
        <w:t>介绍</w:t>
      </w:r>
    </w:p>
    <w:p w:rsidR="00DE69FA" w:rsidRPr="009301DA" w:rsidRDefault="00DE69FA" w:rsidP="009301DA">
      <w:pPr>
        <w:spacing w:after="120"/>
        <w:ind w:firstLine="432"/>
        <w:contextualSpacing/>
      </w:pPr>
      <w:r w:rsidRPr="009301DA">
        <w:rPr>
          <w:rFonts w:hint="eastAsia"/>
        </w:rPr>
        <w:t xml:space="preserve">WEBENCH </w:t>
      </w:r>
      <w:r w:rsidRPr="009301DA">
        <w:rPr>
          <w:rFonts w:hint="eastAsia"/>
        </w:rPr>
        <w:t>设计环境是</w:t>
      </w:r>
      <w:r w:rsidRPr="009301DA">
        <w:rPr>
          <w:rFonts w:hint="eastAsia"/>
        </w:rPr>
        <w:t>TI</w:t>
      </w:r>
      <w:r w:rsidRPr="009301DA">
        <w:rPr>
          <w:rFonts w:hint="eastAsia"/>
        </w:rPr>
        <w:t>的一款独特而强大的软件工具，能在短短几秒内提供电源、放大器、传感器、滤波器和时钟等</w:t>
      </w:r>
      <w:r w:rsidR="00345808" w:rsidRPr="009301DA">
        <w:rPr>
          <w:rFonts w:hint="eastAsia"/>
        </w:rPr>
        <w:t>设计。这些方便易用的工具能帮助您创建、优化并仿真符合您独特规格的设计。同时，这些工具能让您在将设计投入生产之前从设计、系统和供应链层面对成本进行</w:t>
      </w:r>
      <w:r w:rsidRPr="009301DA">
        <w:rPr>
          <w:rFonts w:hint="eastAsia"/>
        </w:rPr>
        <w:t>权衡。</w:t>
      </w:r>
    </w:p>
    <w:p w:rsidR="00345808" w:rsidRDefault="00345808" w:rsidP="009301DA">
      <w:pPr>
        <w:spacing w:after="120"/>
        <w:ind w:firstLine="432"/>
        <w:contextualSpacing/>
        <w:rPr>
          <w:rFonts w:hint="eastAsia"/>
        </w:rPr>
      </w:pPr>
      <w:r w:rsidRPr="009301DA">
        <w:rPr>
          <w:rFonts w:hint="eastAsia"/>
        </w:rPr>
        <w:t>WEBENCH</w:t>
      </w:r>
      <w:r w:rsidRPr="009301DA">
        <w:rPr>
          <w:rFonts w:hint="eastAsia"/>
        </w:rPr>
        <w:t>支持电源、放大器、传感器、滤波等多种功能，</w:t>
      </w:r>
      <w:r w:rsidR="00AF5A7A">
        <w:rPr>
          <w:rFonts w:hint="eastAsia"/>
        </w:rPr>
        <w:t>针对</w:t>
      </w:r>
      <w:r w:rsidR="00AF5A7A">
        <w:rPr>
          <w:rFonts w:hint="eastAsia"/>
        </w:rPr>
        <w:t>2018</w:t>
      </w:r>
      <w:r w:rsidR="00AF5A7A">
        <w:rPr>
          <w:rFonts w:hint="eastAsia"/>
        </w:rPr>
        <w:t>年电赛的指定芯片</w:t>
      </w:r>
      <w:r w:rsidR="00AF5A7A">
        <w:rPr>
          <w:rFonts w:hint="eastAsia"/>
        </w:rPr>
        <w:t>FDC2214</w:t>
      </w:r>
      <w:r w:rsidR="00AF5A7A">
        <w:rPr>
          <w:rFonts w:hint="eastAsia"/>
        </w:rPr>
        <w:t>及推荐电源芯片</w:t>
      </w:r>
      <w:r w:rsidR="00AF5A7A">
        <w:rPr>
          <w:rFonts w:hint="eastAsia"/>
        </w:rPr>
        <w:t>TPS63020</w:t>
      </w:r>
      <w:r w:rsidR="00AF5A7A">
        <w:rPr>
          <w:rFonts w:hint="eastAsia"/>
        </w:rPr>
        <w:t>，也可使用</w:t>
      </w:r>
      <w:r w:rsidR="00AF5A7A">
        <w:rPr>
          <w:rFonts w:hint="eastAsia"/>
        </w:rPr>
        <w:t>WEBENCH</w:t>
      </w:r>
      <w:r w:rsidR="00AF5A7A">
        <w:rPr>
          <w:rFonts w:hint="eastAsia"/>
        </w:rPr>
        <w:t>进行设计</w:t>
      </w:r>
      <w:r w:rsidRPr="009301DA">
        <w:rPr>
          <w:rFonts w:hint="eastAsia"/>
        </w:rPr>
        <w:t>。</w:t>
      </w:r>
      <w:r w:rsidR="00AF5A7A">
        <w:rPr>
          <w:rFonts w:hint="eastAsia"/>
        </w:rPr>
        <w:t>下面将给出针对这两款芯片的</w:t>
      </w:r>
      <w:r w:rsidR="00AF5A7A">
        <w:rPr>
          <w:rFonts w:hint="eastAsia"/>
        </w:rPr>
        <w:t>WEBENCH</w:t>
      </w:r>
      <w:r w:rsidR="00AF5A7A">
        <w:rPr>
          <w:rFonts w:hint="eastAsia"/>
        </w:rPr>
        <w:t>设计资源。</w:t>
      </w:r>
    </w:p>
    <w:p w:rsidR="00AF5A7A" w:rsidRPr="009301DA" w:rsidRDefault="00AF5A7A" w:rsidP="009301DA">
      <w:pPr>
        <w:spacing w:after="120"/>
        <w:ind w:firstLine="432"/>
        <w:contextualSpacing/>
      </w:pPr>
      <w:r>
        <w:rPr>
          <w:rFonts w:hint="eastAsia"/>
        </w:rPr>
        <w:t>WEBENCH</w:t>
      </w:r>
      <w:r>
        <w:rPr>
          <w:rFonts w:hint="eastAsia"/>
        </w:rPr>
        <w:t>设计中心的网址</w:t>
      </w:r>
      <w:r>
        <w:rPr>
          <w:rFonts w:hint="eastAsia"/>
        </w:rPr>
        <w:t>为</w:t>
      </w:r>
      <w:r>
        <w:rPr>
          <w:rFonts w:hint="eastAsia"/>
        </w:rPr>
        <w:t>：</w:t>
      </w:r>
      <w:hyperlink r:id="rId6" w:history="1">
        <w:r w:rsidRPr="007C2CE0">
          <w:rPr>
            <w:rStyle w:val="Hyperlink"/>
          </w:rPr>
          <w:t>http://www.ti.com.cn/zh-cn/design-tools/overview.html</w:t>
        </w:r>
      </w:hyperlink>
    </w:p>
    <w:p w:rsidR="00DE69FA" w:rsidRDefault="00DE69FA" w:rsidP="00DE69FA">
      <w:pPr>
        <w:pStyle w:val="ListParagraph"/>
        <w:ind w:left="360" w:firstLine="432"/>
      </w:pPr>
    </w:p>
    <w:p w:rsidR="009F7051" w:rsidRDefault="00AF5A7A" w:rsidP="009301DA">
      <w:pPr>
        <w:rPr>
          <w:b/>
          <w:sz w:val="24"/>
        </w:rPr>
      </w:pPr>
      <w:r>
        <w:rPr>
          <w:rFonts w:hint="eastAsia"/>
          <w:b/>
          <w:sz w:val="24"/>
        </w:rPr>
        <w:t>FDC2214 WEBENCH Design</w:t>
      </w:r>
    </w:p>
    <w:p w:rsidR="009301DA" w:rsidRDefault="00AF5A7A" w:rsidP="009301DA">
      <w:pPr>
        <w:spacing w:after="120"/>
        <w:ind w:firstLine="432"/>
        <w:contextualSpacing/>
        <w:rPr>
          <w:rFonts w:hint="eastAsia"/>
        </w:rPr>
      </w:pPr>
      <w:r w:rsidRPr="00AF5A7A">
        <w:rPr>
          <w:rFonts w:hint="eastAsia"/>
        </w:rPr>
        <w:t>FDC2214</w:t>
      </w:r>
      <w:r w:rsidRPr="00AF5A7A">
        <w:rPr>
          <w:rFonts w:hint="eastAsia"/>
        </w:rPr>
        <w:t>是</w:t>
      </w:r>
      <w:r w:rsidRPr="00AF5A7A">
        <w:rPr>
          <w:rFonts w:hint="eastAsia"/>
        </w:rPr>
        <w:t>TI</w:t>
      </w:r>
      <w:r w:rsidRPr="00AF5A7A">
        <w:rPr>
          <w:rFonts w:hint="eastAsia"/>
        </w:rPr>
        <w:t>最新的一款低功耗、低成本高分辨率的非接触式电容式传感器。该芯片是基于</w:t>
      </w:r>
      <w:r w:rsidRPr="00AF5A7A">
        <w:rPr>
          <w:rFonts w:hint="eastAsia"/>
        </w:rPr>
        <w:t>LC</w:t>
      </w:r>
      <w:r>
        <w:rPr>
          <w:rFonts w:hint="eastAsia"/>
        </w:rPr>
        <w:t>谐振电路原理的一款电容式检测传感器。</w:t>
      </w:r>
    </w:p>
    <w:p w:rsidR="00AF5A7A" w:rsidRDefault="00AF5A7A" w:rsidP="009301DA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t>WEBENCH</w:t>
      </w:r>
      <w:r>
        <w:rPr>
          <w:rFonts w:hint="eastAsia"/>
        </w:rPr>
        <w:t>中</w:t>
      </w:r>
      <w:r w:rsidR="002210DD">
        <w:rPr>
          <w:rFonts w:hint="eastAsia"/>
        </w:rPr>
        <w:t>的电容式传感器设计器可以进行针对</w:t>
      </w:r>
      <w:r w:rsidR="002210DD">
        <w:rPr>
          <w:rFonts w:hint="eastAsia"/>
        </w:rPr>
        <w:t>FDC2214</w:t>
      </w:r>
      <w:r w:rsidR="002210DD">
        <w:rPr>
          <w:rFonts w:hint="eastAsia"/>
        </w:rPr>
        <w:t>的设计。通过以下链接打开</w:t>
      </w:r>
      <w:r w:rsidR="002210DD">
        <w:rPr>
          <w:rFonts w:hint="eastAsia"/>
        </w:rPr>
        <w:t>WEBENCH</w:t>
      </w:r>
      <w:r w:rsidR="002210DD">
        <w:rPr>
          <w:rFonts w:hint="eastAsia"/>
        </w:rPr>
        <w:t>电容式传感器设计页面：</w:t>
      </w:r>
    </w:p>
    <w:p w:rsidR="002210DD" w:rsidRDefault="002210DD" w:rsidP="002210DD">
      <w:pPr>
        <w:spacing w:after="120"/>
        <w:contextualSpacing/>
        <w:rPr>
          <w:rFonts w:hint="eastAsia"/>
        </w:rPr>
      </w:pPr>
      <w:hyperlink r:id="rId7" w:history="1">
        <w:r w:rsidRPr="007C2CE0">
          <w:rPr>
            <w:rStyle w:val="Hyperlink"/>
          </w:rPr>
          <w:t>http://www.ti.com/design-tools/signal-chain-design/capacitive-sensing.html</w:t>
        </w:r>
      </w:hyperlink>
    </w:p>
    <w:p w:rsidR="002210DD" w:rsidRDefault="002210DD" w:rsidP="00065BDD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t>首先在“</w:t>
      </w:r>
      <w:r>
        <w:rPr>
          <w:rFonts w:hint="eastAsia"/>
        </w:rPr>
        <w:t>Select a Sensors Tool</w:t>
      </w:r>
      <w:r>
        <w:rPr>
          <w:rFonts w:hint="eastAsia"/>
        </w:rPr>
        <w:t>”下拉菜单中选择传感器类型“</w:t>
      </w:r>
      <w:r>
        <w:t>Capacitive</w:t>
      </w:r>
      <w:r>
        <w:rPr>
          <w:rFonts w:hint="eastAsia"/>
        </w:rPr>
        <w:t xml:space="preserve"> Sensing</w:t>
      </w:r>
      <w:r>
        <w:rPr>
          <w:rFonts w:hint="eastAsia"/>
        </w:rPr>
        <w:t>”，然后根据实际应用的需要，分别输入以下四个参数：</w:t>
      </w:r>
    </w:p>
    <w:p w:rsidR="002210DD" w:rsidRDefault="002210DD" w:rsidP="00065BDD">
      <w:pPr>
        <w:pStyle w:val="ListParagraph"/>
        <w:numPr>
          <w:ilvl w:val="0"/>
          <w:numId w:val="13"/>
        </w:numPr>
        <w:spacing w:after="120"/>
        <w:rPr>
          <w:rFonts w:hint="eastAsia"/>
        </w:rPr>
      </w:pPr>
      <w:r w:rsidRPr="002210DD">
        <w:t>Max Sensor Diameter</w:t>
      </w:r>
      <w:r>
        <w:t>：</w:t>
      </w:r>
      <w:r w:rsidR="00065BDD">
        <w:t>传感器电容板直径（图中</w:t>
      </w:r>
      <w:r w:rsidR="00065BDD">
        <w:t>W</w:t>
      </w:r>
      <w:r w:rsidR="00065BDD">
        <w:rPr>
          <w:rFonts w:hint="eastAsia"/>
        </w:rPr>
        <w:t>1</w:t>
      </w:r>
      <w:r w:rsidR="00065BDD">
        <w:rPr>
          <w:rFonts w:hint="eastAsia"/>
        </w:rPr>
        <w:t>）</w:t>
      </w:r>
    </w:p>
    <w:p w:rsidR="002210DD" w:rsidRDefault="002210DD" w:rsidP="00065BDD">
      <w:pPr>
        <w:pStyle w:val="ListParagraph"/>
        <w:numPr>
          <w:ilvl w:val="0"/>
          <w:numId w:val="13"/>
        </w:numPr>
        <w:spacing w:after="120"/>
        <w:rPr>
          <w:rFonts w:hint="eastAsia"/>
        </w:rPr>
      </w:pPr>
      <w:r w:rsidRPr="002210DD">
        <w:t>Min Ground Diameter</w:t>
      </w:r>
      <w:r>
        <w:t>：</w:t>
      </w:r>
      <w:r w:rsidR="00065BDD">
        <w:t>传感器地平面直径</w:t>
      </w:r>
      <w:r w:rsidR="00065BDD">
        <w:t>（图中</w:t>
      </w:r>
      <w:r w:rsidR="00065BDD">
        <w:t>W</w:t>
      </w:r>
      <w:r w:rsidR="00065BDD">
        <w:rPr>
          <w:rFonts w:hint="eastAsia"/>
        </w:rPr>
        <w:t>2</w:t>
      </w:r>
      <w:r w:rsidR="00065BDD">
        <w:rPr>
          <w:rFonts w:hint="eastAsia"/>
        </w:rPr>
        <w:t>）</w:t>
      </w:r>
    </w:p>
    <w:p w:rsidR="002210DD" w:rsidRDefault="002210DD" w:rsidP="00065BDD">
      <w:pPr>
        <w:pStyle w:val="ListParagraph"/>
        <w:numPr>
          <w:ilvl w:val="0"/>
          <w:numId w:val="13"/>
        </w:numPr>
        <w:spacing w:after="120"/>
        <w:rPr>
          <w:rFonts w:hint="eastAsia"/>
        </w:rPr>
      </w:pPr>
      <w:r w:rsidRPr="002210DD">
        <w:t>Max Distance</w:t>
      </w:r>
      <w:r>
        <w:t>：</w:t>
      </w:r>
      <w:r w:rsidR="00065BDD">
        <w:t>传感器电容板和地平面间距</w:t>
      </w:r>
      <w:r w:rsidR="00065BDD">
        <w:t>（图中</w:t>
      </w:r>
      <w:r w:rsidR="00065BDD">
        <w:t>Y</w:t>
      </w:r>
      <w:r w:rsidR="00065BDD">
        <w:rPr>
          <w:rFonts w:hint="eastAsia"/>
        </w:rPr>
        <w:t>）</w:t>
      </w:r>
    </w:p>
    <w:p w:rsidR="002210DD" w:rsidRDefault="002210DD" w:rsidP="00065BDD">
      <w:pPr>
        <w:pStyle w:val="ListParagraph"/>
        <w:numPr>
          <w:ilvl w:val="0"/>
          <w:numId w:val="13"/>
        </w:numPr>
        <w:spacing w:after="120"/>
        <w:rPr>
          <w:rFonts w:hint="eastAsia"/>
        </w:rPr>
      </w:pPr>
      <w:r w:rsidRPr="002210DD">
        <w:t>Proximity Distance</w:t>
      </w:r>
      <w:r>
        <w:t>：</w:t>
      </w:r>
      <w:r w:rsidR="00065BDD">
        <w:t>传感器电容板和待测物间距</w:t>
      </w:r>
      <w:r w:rsidR="00065BDD">
        <w:t>（图中</w:t>
      </w:r>
      <w:r w:rsidR="00065BDD">
        <w:t>Z</w:t>
      </w:r>
      <w:r w:rsidR="00065BDD">
        <w:rPr>
          <w:rFonts w:hint="eastAsia"/>
        </w:rPr>
        <w:t>）</w:t>
      </w:r>
    </w:p>
    <w:p w:rsidR="002210DD" w:rsidRDefault="002210DD" w:rsidP="002210DD">
      <w:pPr>
        <w:spacing w:after="120"/>
        <w:contextualSpacing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4B56C8" wp14:editId="004D1E36">
            <wp:extent cx="5486400" cy="2618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DD" w:rsidRDefault="00065BDD" w:rsidP="009301DA">
      <w:pPr>
        <w:spacing w:after="120"/>
        <w:ind w:firstLine="432"/>
        <w:contextualSpacing/>
        <w:rPr>
          <w:rFonts w:hint="eastAsia"/>
        </w:rPr>
      </w:pPr>
      <w:r>
        <w:t>点击</w:t>
      </w:r>
      <w:r>
        <w:rPr>
          <w:rFonts w:hint="eastAsia"/>
        </w:rPr>
        <w:t>“</w:t>
      </w:r>
      <w:r>
        <w:rPr>
          <w:rFonts w:hint="eastAsia"/>
        </w:rPr>
        <w:t>Start Design</w:t>
      </w:r>
      <w:r>
        <w:rPr>
          <w:rFonts w:hint="eastAsia"/>
        </w:rPr>
        <w:t>”</w:t>
      </w:r>
      <w:r>
        <w:rPr>
          <w:rFonts w:hint="eastAsia"/>
        </w:rPr>
        <w:t>，并在列表中选择</w:t>
      </w:r>
      <w:r>
        <w:rPr>
          <w:rFonts w:hint="eastAsia"/>
        </w:rPr>
        <w:t>FDC2214</w:t>
      </w:r>
      <w:r>
        <w:rPr>
          <w:rFonts w:hint="eastAsia"/>
        </w:rPr>
        <w:t>，即可查看基于</w:t>
      </w:r>
      <w:r>
        <w:rPr>
          <w:rFonts w:hint="eastAsia"/>
        </w:rPr>
        <w:t>FDC2214</w:t>
      </w:r>
      <w:r>
        <w:rPr>
          <w:rFonts w:hint="eastAsia"/>
        </w:rPr>
        <w:t>的电容传感器设计。设计页面中可以看到基本电路图、运行参数、以及测量距离和传感器电容板直径的关系曲线等。</w:t>
      </w:r>
    </w:p>
    <w:p w:rsidR="00065BDD" w:rsidRDefault="0053610E" w:rsidP="0053610E">
      <w:pPr>
        <w:spacing w:after="120"/>
        <w:contextualSpacing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D996F85" wp14:editId="625816BC">
            <wp:extent cx="5486400" cy="24720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10E" w:rsidRDefault="0053610E" w:rsidP="009301DA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t>更多关于</w:t>
      </w:r>
      <w:r>
        <w:rPr>
          <w:rFonts w:hint="eastAsia"/>
        </w:rPr>
        <w:t>FDC2214</w:t>
      </w:r>
      <w:r>
        <w:rPr>
          <w:rFonts w:hint="eastAsia"/>
        </w:rPr>
        <w:t>传感器的</w:t>
      </w:r>
      <w:r>
        <w:rPr>
          <w:rFonts w:hint="eastAsia"/>
        </w:rPr>
        <w:t>WEBENCH</w:t>
      </w:r>
      <w:r>
        <w:rPr>
          <w:rFonts w:hint="eastAsia"/>
        </w:rPr>
        <w:t>设计技巧请参考</w:t>
      </w:r>
      <w:r>
        <w:rPr>
          <w:rFonts w:hint="eastAsia"/>
        </w:rPr>
        <w:t>TI</w:t>
      </w:r>
      <w:r>
        <w:rPr>
          <w:rFonts w:hint="eastAsia"/>
        </w:rPr>
        <w:t>在线培训网站上的教学视频：</w:t>
      </w:r>
      <w:hyperlink r:id="rId10" w:history="1">
        <w:r>
          <w:rPr>
            <w:rStyle w:val="Hyperlink"/>
          </w:rPr>
          <w:t>https://training.ti.com/webench-capacitive-sensing-</w:t>
        </w:r>
        <w:r>
          <w:rPr>
            <w:rStyle w:val="Hyperlink"/>
          </w:rPr>
          <w:t>d</w:t>
        </w:r>
        <w:r>
          <w:rPr>
            <w:rStyle w:val="Hyperlink"/>
          </w:rPr>
          <w:t>esigner</w:t>
        </w:r>
      </w:hyperlink>
    </w:p>
    <w:p w:rsidR="0053610E" w:rsidRPr="00E7120C" w:rsidRDefault="0053610E" w:rsidP="009301DA">
      <w:pPr>
        <w:spacing w:after="120"/>
        <w:ind w:firstLine="432"/>
        <w:contextualSpacing/>
      </w:pPr>
    </w:p>
    <w:p w:rsidR="0053610E" w:rsidRDefault="0053610E" w:rsidP="0053610E">
      <w:pPr>
        <w:rPr>
          <w:b/>
          <w:sz w:val="24"/>
        </w:rPr>
      </w:pPr>
      <w:r>
        <w:rPr>
          <w:rFonts w:hint="eastAsia"/>
          <w:b/>
          <w:sz w:val="24"/>
        </w:rPr>
        <w:t>TPS63020</w:t>
      </w:r>
      <w:r>
        <w:rPr>
          <w:rFonts w:hint="eastAsia"/>
          <w:b/>
          <w:sz w:val="24"/>
        </w:rPr>
        <w:t xml:space="preserve"> WEBENCH Design</w:t>
      </w:r>
    </w:p>
    <w:p w:rsidR="0053610E" w:rsidRDefault="0053610E" w:rsidP="0053610E">
      <w:pPr>
        <w:spacing w:after="120"/>
        <w:ind w:firstLine="432"/>
        <w:contextualSpacing/>
        <w:rPr>
          <w:rFonts w:hint="eastAsia"/>
        </w:rPr>
      </w:pPr>
      <w:r w:rsidRPr="0053610E">
        <w:rPr>
          <w:rFonts w:hint="eastAsia"/>
        </w:rPr>
        <w:t>TPS63020</w:t>
      </w:r>
      <w:r w:rsidRPr="0053610E">
        <w:rPr>
          <w:rFonts w:hint="eastAsia"/>
        </w:rPr>
        <w:t>为一款高效的，使用简单的</w:t>
      </w:r>
      <w:r w:rsidRPr="0053610E">
        <w:rPr>
          <w:rFonts w:hint="eastAsia"/>
        </w:rPr>
        <w:t>Buck-Boost</w:t>
      </w:r>
      <w:r w:rsidRPr="0053610E">
        <w:rPr>
          <w:rFonts w:hint="eastAsia"/>
        </w:rPr>
        <w:t>转换芯片，其输入电压范围</w:t>
      </w:r>
      <w:r w:rsidRPr="0053610E">
        <w:rPr>
          <w:rFonts w:hint="eastAsia"/>
        </w:rPr>
        <w:t>1.8V-5.5V</w:t>
      </w:r>
      <w:r w:rsidRPr="0053610E">
        <w:rPr>
          <w:rFonts w:hint="eastAsia"/>
        </w:rPr>
        <w:t>，输出电压范围</w:t>
      </w:r>
      <w:r w:rsidRPr="0053610E">
        <w:rPr>
          <w:rFonts w:hint="eastAsia"/>
        </w:rPr>
        <w:t>1.2V-5.5V</w:t>
      </w:r>
      <w:r w:rsidRPr="0053610E">
        <w:rPr>
          <w:rFonts w:hint="eastAsia"/>
        </w:rPr>
        <w:t>可调，效率最高可达</w:t>
      </w:r>
      <w:r w:rsidRPr="0053610E">
        <w:rPr>
          <w:rFonts w:hint="eastAsia"/>
        </w:rPr>
        <w:t>96%</w:t>
      </w:r>
      <w:r w:rsidRPr="0053610E">
        <w:rPr>
          <w:rFonts w:hint="eastAsia"/>
        </w:rPr>
        <w:t>。且其最高开关电流可达</w:t>
      </w:r>
      <w:r w:rsidRPr="0053610E">
        <w:rPr>
          <w:rFonts w:hint="eastAsia"/>
        </w:rPr>
        <w:t>4A</w:t>
      </w:r>
      <w:r w:rsidRPr="0053610E">
        <w:rPr>
          <w:rFonts w:hint="eastAsia"/>
        </w:rPr>
        <w:t>，在整个输入电压范围内，可达到较大的输出电流要求。</w:t>
      </w:r>
    </w:p>
    <w:p w:rsidR="0053610E" w:rsidRDefault="0053610E" w:rsidP="0053610E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t>可以通过</w:t>
      </w:r>
      <w:r>
        <w:rPr>
          <w:rFonts w:hint="eastAsia"/>
        </w:rPr>
        <w:t>TPS63020</w:t>
      </w:r>
      <w:r>
        <w:rPr>
          <w:rFonts w:hint="eastAsia"/>
        </w:rPr>
        <w:t>页面（</w:t>
      </w:r>
      <w:hyperlink r:id="rId11" w:history="1">
        <w:r w:rsidRPr="0053610E">
          <w:rPr>
            <w:rStyle w:val="Hyperlink"/>
          </w:rPr>
          <w:t>http://www.ti.com.cn/product/cn/TPS6</w:t>
        </w:r>
        <w:r w:rsidRPr="0053610E">
          <w:rPr>
            <w:rStyle w:val="Hyperlink"/>
          </w:rPr>
          <w:t>3</w:t>
        </w:r>
        <w:r w:rsidRPr="0053610E">
          <w:rPr>
            <w:rStyle w:val="Hyperlink"/>
          </w:rPr>
          <w:t>020</w:t>
        </w:r>
      </w:hyperlink>
      <w:r>
        <w:rPr>
          <w:rFonts w:hint="eastAsia"/>
        </w:rPr>
        <w:t>）右方的</w:t>
      </w:r>
      <w:r>
        <w:rPr>
          <w:rFonts w:hint="eastAsia"/>
        </w:rPr>
        <w:t>WEBENCH</w:t>
      </w:r>
      <w:r>
        <w:rPr>
          <w:rFonts w:hint="eastAsia"/>
        </w:rPr>
        <w:t>工具进入</w:t>
      </w:r>
      <w:r>
        <w:rPr>
          <w:rFonts w:hint="eastAsia"/>
        </w:rPr>
        <w:t>TPS63020</w:t>
      </w:r>
      <w:r>
        <w:rPr>
          <w:rFonts w:hint="eastAsia"/>
        </w:rPr>
        <w:t>的设计。或者直接点击下方链接进入</w:t>
      </w:r>
      <w:r>
        <w:rPr>
          <w:rFonts w:hint="eastAsia"/>
        </w:rPr>
        <w:t>TPS63020 WEBENCH</w:t>
      </w:r>
      <w:r>
        <w:rPr>
          <w:rFonts w:hint="eastAsia"/>
        </w:rPr>
        <w:t>设计当中：</w:t>
      </w:r>
      <w:hyperlink r:id="rId12" w:history="1">
        <w:r w:rsidRPr="007C2CE0">
          <w:rPr>
            <w:rStyle w:val="Hyperlink"/>
          </w:rPr>
          <w:t>https://webench.ti.com/appinfo/webench/scripts/SDP.cgi?ID=B28AEFD57CE0AB75</w:t>
        </w:r>
      </w:hyperlink>
    </w:p>
    <w:p w:rsidR="004E11A5" w:rsidRDefault="004E11A5" w:rsidP="0053610E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lastRenderedPageBreak/>
        <w:t>进入</w:t>
      </w:r>
      <w:r>
        <w:rPr>
          <w:rFonts w:hint="eastAsia"/>
        </w:rPr>
        <w:t>TPS63020</w:t>
      </w:r>
      <w:r>
        <w:rPr>
          <w:rFonts w:hint="eastAsia"/>
        </w:rPr>
        <w:t>设计页面以后，可以查看原理图、</w:t>
      </w:r>
      <w:r>
        <w:rPr>
          <w:rFonts w:hint="eastAsia"/>
        </w:rPr>
        <w:t>PCB</w:t>
      </w:r>
      <w:r>
        <w:rPr>
          <w:rFonts w:hint="eastAsia"/>
        </w:rPr>
        <w:t>设计、运行曲线等，也可以点击上方工具栏中“</w:t>
      </w:r>
      <w:r>
        <w:rPr>
          <w:rFonts w:hint="eastAsia"/>
        </w:rPr>
        <w:t>Sim</w:t>
      </w:r>
      <w:r>
        <w:rPr>
          <w:rFonts w:hint="eastAsia"/>
        </w:rPr>
        <w:t>”按钮进行仿真。设计完成后可以点击“</w:t>
      </w:r>
      <w:r>
        <w:rPr>
          <w:rFonts w:hint="eastAsia"/>
        </w:rPr>
        <w:t>Export</w:t>
      </w:r>
      <w:r>
        <w:rPr>
          <w:rFonts w:hint="eastAsia"/>
        </w:rPr>
        <w:t>”按钮，将设计报告或图纸导出至</w:t>
      </w:r>
      <w:proofErr w:type="spellStart"/>
      <w:r>
        <w:rPr>
          <w:rFonts w:hint="eastAsia"/>
        </w:rPr>
        <w:t>Altium</w:t>
      </w:r>
      <w:proofErr w:type="spellEnd"/>
      <w:r>
        <w:rPr>
          <w:rFonts w:hint="eastAsia"/>
        </w:rPr>
        <w:t xml:space="preserve"> Designer</w:t>
      </w:r>
      <w:r>
        <w:rPr>
          <w:rFonts w:hint="eastAsia"/>
        </w:rPr>
        <w:t>或其他软件中，以便进一步修改。</w:t>
      </w:r>
    </w:p>
    <w:p w:rsidR="0053610E" w:rsidRDefault="004E11A5" w:rsidP="004E11A5">
      <w:pPr>
        <w:spacing w:after="120"/>
        <w:contextualSpacing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46868CA" wp14:editId="6CB3D640">
            <wp:extent cx="5486400" cy="35204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25" w:rsidRDefault="00471125" w:rsidP="00C756E0"/>
    <w:p w:rsidR="00471125" w:rsidRDefault="004E11A5" w:rsidP="0046508C">
      <w:pPr>
        <w:rPr>
          <w:b/>
          <w:sz w:val="24"/>
        </w:rPr>
      </w:pPr>
      <w:r>
        <w:rPr>
          <w:rFonts w:hint="eastAsia"/>
          <w:b/>
          <w:sz w:val="24"/>
        </w:rPr>
        <w:t>WEBENCH</w:t>
      </w:r>
      <w:r>
        <w:rPr>
          <w:rFonts w:hint="eastAsia"/>
          <w:b/>
          <w:sz w:val="24"/>
        </w:rPr>
        <w:t>设计公开课火热进行中！</w:t>
      </w:r>
    </w:p>
    <w:p w:rsidR="004E11A5" w:rsidRDefault="004E11A5" w:rsidP="004E11A5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t>如果想了解更多关于</w:t>
      </w:r>
      <w:r>
        <w:rPr>
          <w:rFonts w:hint="eastAsia"/>
        </w:rPr>
        <w:t>WEBENCH</w:t>
      </w:r>
      <w:r>
        <w:rPr>
          <w:rFonts w:hint="eastAsia"/>
        </w:rPr>
        <w:t>的知识，欢迎参与“</w:t>
      </w:r>
      <w:r>
        <w:rPr>
          <w:rFonts w:hint="eastAsia"/>
        </w:rPr>
        <w:t>WEBENCH</w:t>
      </w:r>
      <w:r>
        <w:rPr>
          <w:rFonts w:hint="eastAsia"/>
        </w:rPr>
        <w:t>设计公开课”活动</w:t>
      </w:r>
      <w:r>
        <w:rPr>
          <w:rFonts w:hint="eastAsia"/>
        </w:rPr>
        <w:t>。</w:t>
      </w:r>
      <w:r>
        <w:rPr>
          <w:rFonts w:hint="eastAsia"/>
        </w:rPr>
        <w:t>网址如下：</w:t>
      </w:r>
    </w:p>
    <w:p w:rsidR="004E11A5" w:rsidRDefault="004E11A5" w:rsidP="004E11A5">
      <w:pPr>
        <w:spacing w:after="120"/>
        <w:contextualSpacing/>
        <w:rPr>
          <w:rFonts w:hint="eastAsia"/>
        </w:rPr>
      </w:pPr>
      <w:hyperlink r:id="rId14" w:history="1">
        <w:r w:rsidRPr="007C2CE0">
          <w:rPr>
            <w:rStyle w:val="Hyperlink"/>
          </w:rPr>
          <w:t>http://edu.21dianyuan.com/webench2018</w:t>
        </w:r>
      </w:hyperlink>
    </w:p>
    <w:p w:rsidR="004E11A5" w:rsidRDefault="004E11A5" w:rsidP="004E11A5">
      <w:pPr>
        <w:spacing w:after="120"/>
        <w:ind w:firstLine="432"/>
        <w:contextualSpacing/>
        <w:rPr>
          <w:rFonts w:hint="eastAsia"/>
        </w:rPr>
      </w:pPr>
      <w:r>
        <w:rPr>
          <w:rFonts w:hint="eastAsia"/>
        </w:rPr>
        <w:t>在设计公开课中将会对</w:t>
      </w:r>
      <w:r>
        <w:rPr>
          <w:rFonts w:hint="eastAsia"/>
        </w:rPr>
        <w:t>WEBENCH</w:t>
      </w:r>
      <w:r>
        <w:rPr>
          <w:rFonts w:hint="eastAsia"/>
        </w:rPr>
        <w:t>的各个应用进行讲解，还可参与课后有奖问答，答题正确的同学有机会获得精美礼品哦！</w:t>
      </w:r>
    </w:p>
    <w:p w:rsidR="0046508C" w:rsidRDefault="0046508C" w:rsidP="0044177D">
      <w:pPr>
        <w:pStyle w:val="ListParagraph"/>
      </w:pPr>
    </w:p>
    <w:p w:rsidR="0046508C" w:rsidRPr="00471125" w:rsidRDefault="0046508C" w:rsidP="00471125">
      <w:pPr>
        <w:ind w:firstLine="432"/>
        <w:rPr>
          <w:b/>
          <w:sz w:val="24"/>
        </w:rPr>
      </w:pPr>
    </w:p>
    <w:sectPr w:rsidR="0046508C" w:rsidRPr="0047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408B"/>
    <w:multiLevelType w:val="hybridMultilevel"/>
    <w:tmpl w:val="A9DC083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87D44DC"/>
    <w:multiLevelType w:val="hybridMultilevel"/>
    <w:tmpl w:val="E2604162"/>
    <w:lvl w:ilvl="0" w:tplc="6A84AC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1570B"/>
    <w:multiLevelType w:val="hybridMultilevel"/>
    <w:tmpl w:val="5598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225B"/>
    <w:multiLevelType w:val="hybridMultilevel"/>
    <w:tmpl w:val="A790CF4A"/>
    <w:lvl w:ilvl="0" w:tplc="6A84AC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D235B20"/>
    <w:multiLevelType w:val="hybridMultilevel"/>
    <w:tmpl w:val="6C9E70C0"/>
    <w:lvl w:ilvl="0" w:tplc="BD7264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B5420F"/>
    <w:multiLevelType w:val="hybridMultilevel"/>
    <w:tmpl w:val="E7ECFC56"/>
    <w:lvl w:ilvl="0" w:tplc="199487D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63A02F68"/>
    <w:multiLevelType w:val="hybridMultilevel"/>
    <w:tmpl w:val="BC6C151E"/>
    <w:lvl w:ilvl="0" w:tplc="40E28DA0">
      <w:start w:val="1"/>
      <w:numFmt w:val="japaneseCounting"/>
      <w:lvlText w:val="%1、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623DE"/>
    <w:multiLevelType w:val="hybridMultilevel"/>
    <w:tmpl w:val="1212A114"/>
    <w:lvl w:ilvl="0" w:tplc="3BF6DA66">
      <w:start w:val="1"/>
      <w:numFmt w:val="bullet"/>
      <w:lvlText w:val="-"/>
      <w:lvlJc w:val="left"/>
      <w:pPr>
        <w:ind w:left="79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A593789"/>
    <w:multiLevelType w:val="hybridMultilevel"/>
    <w:tmpl w:val="643E161A"/>
    <w:lvl w:ilvl="0" w:tplc="33B866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A3653"/>
    <w:multiLevelType w:val="hybridMultilevel"/>
    <w:tmpl w:val="5598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4460D"/>
    <w:multiLevelType w:val="hybridMultilevel"/>
    <w:tmpl w:val="A4B2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D2A5D"/>
    <w:multiLevelType w:val="hybridMultilevel"/>
    <w:tmpl w:val="F506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F227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20"/>
    <w:rsid w:val="00065BDD"/>
    <w:rsid w:val="000F7C31"/>
    <w:rsid w:val="002210DD"/>
    <w:rsid w:val="00222502"/>
    <w:rsid w:val="002817ED"/>
    <w:rsid w:val="00345808"/>
    <w:rsid w:val="003F18A9"/>
    <w:rsid w:val="00421B6F"/>
    <w:rsid w:val="0044177D"/>
    <w:rsid w:val="0046508C"/>
    <w:rsid w:val="00471125"/>
    <w:rsid w:val="00481714"/>
    <w:rsid w:val="004A2B76"/>
    <w:rsid w:val="004E11A5"/>
    <w:rsid w:val="0053610E"/>
    <w:rsid w:val="0069064B"/>
    <w:rsid w:val="0073216E"/>
    <w:rsid w:val="00747192"/>
    <w:rsid w:val="007B5159"/>
    <w:rsid w:val="00804A61"/>
    <w:rsid w:val="00806E55"/>
    <w:rsid w:val="009301DA"/>
    <w:rsid w:val="009D27F5"/>
    <w:rsid w:val="009F7051"/>
    <w:rsid w:val="00A4781C"/>
    <w:rsid w:val="00AF5A7A"/>
    <w:rsid w:val="00B45E20"/>
    <w:rsid w:val="00C21386"/>
    <w:rsid w:val="00C756E0"/>
    <w:rsid w:val="00CB45ED"/>
    <w:rsid w:val="00DE69FA"/>
    <w:rsid w:val="00E665D4"/>
    <w:rsid w:val="00E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1D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1DA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DA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1DA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1DA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1DA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1DA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1DA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1D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0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1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1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1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1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01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1D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1DA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DA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1DA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1DA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1DA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1DA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1DA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1D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0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1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1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1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1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01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ti.com/design-tools/signal-chain-design/capacitive-sensing.html" TargetMode="External"/><Relationship Id="rId12" Type="http://schemas.openxmlformats.org/officeDocument/2006/relationships/hyperlink" Target="https://webench.ti.com/appinfo/webench/scripts/SDP.cgi?ID=B28AEFD57CE0AB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i.com.cn/zh-cn/design-tools/overview.html" TargetMode="External"/><Relationship Id="rId11" Type="http://schemas.openxmlformats.org/officeDocument/2006/relationships/hyperlink" Target="http://www.ti.com.cn/product/cn/TPS63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ining.ti.com/webench-capacitive-sensing-desig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du.21dianyuan.com/webench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 User</dc:creator>
  <cp:lastModifiedBy>TI User</cp:lastModifiedBy>
  <cp:revision>4</cp:revision>
  <dcterms:created xsi:type="dcterms:W3CDTF">2018-07-05T08:40:00Z</dcterms:created>
  <dcterms:modified xsi:type="dcterms:W3CDTF">2018-07-05T09:29:00Z</dcterms:modified>
</cp:coreProperties>
</file>